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68" w:rsidRDefault="003F5C68" w:rsidP="003F5C68">
      <w:pPr>
        <w:pStyle w:val="1"/>
        <w:rPr>
          <w:szCs w:val="18"/>
        </w:rPr>
      </w:pPr>
      <w:r>
        <w:t>(121-87-9)2-氯-4-硝基苯胺的理化及危险特性表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500"/>
        <w:gridCol w:w="2999"/>
        <w:gridCol w:w="2182"/>
      </w:tblGrid>
      <w:tr w:rsidR="003F5C6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中文名：2-氯-4-硝基苯胺；</w:t>
            </w:r>
          </w:p>
          <w:p w:rsidR="003F5C68" w:rsidRDefault="003F5C68" w:rsidP="0090435F">
            <w:pPr>
              <w:spacing w:line="310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邻氯对硝基苯胺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</w:t>
            </w:r>
            <w:r>
              <w:rPr>
                <w:rFonts w:ascii="宋体" w:hAnsi="宋体" w:hint="eastAsia"/>
                <w:szCs w:val="18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2-chloro-4-nitroaniline</w:t>
            </w:r>
            <w:r>
              <w:rPr>
                <w:rFonts w:ascii="宋体" w:hAnsi="宋体" w:hint="eastAsia"/>
                <w:szCs w:val="18"/>
                <w:lang w:val="en-GB"/>
              </w:rPr>
              <w:t>；</w:t>
            </w:r>
          </w:p>
          <w:p w:rsidR="003F5C68" w:rsidRDefault="003F5C68" w:rsidP="0090435F">
            <w:pPr>
              <w:spacing w:line="310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o-chloro-p-nitroaniline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szCs w:val="18"/>
              </w:rPr>
              <w:t>ClN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分子量：172.57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UN编号：2237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61772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CAS号：121-87-9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 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外观与性状：黄色结晶粉末。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：微溶于水、酸，溶于乙醇、苯、乙醚。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熔点（℃）：108.4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3F5C68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 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燃烧分解产物: </w:t>
            </w:r>
            <w:r>
              <w:rPr>
                <w:rFonts w:ascii="_x000B__x000C_" w:hAnsi="_x000B__x000C_" w:hint="eastAsia"/>
                <w:szCs w:val="18"/>
              </w:rPr>
              <w:t>一氧化碳、二氧化碳、氯化物、氧化氮。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避免接触的条件：光照。 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强氧化剂、强碱。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危险特性: 遇明火能燃烧。受热分解放出有毒气体。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灭火方法：消防人员须佩戴防毒面具、穿全身消防服，在上风向灭火。灭火剂：雾状水、泡沫、干粉、二氧化碳、砂土。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6340mg/kg(大鼠经口)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F5C68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对眼睛、皮肤、粘膜、上呼吸道有刺激性。进入体内可导致形成高铁血红蛋白血症。高浓度时可引起紫绀，这种症状可持续 2~4小时或更长时间。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皮肤接触：脱去污染的衣着，用大量流动清水冲洗。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饮足量温水，催吐。洗胃，导泄。就医。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※呼吸系统防护：空气中粉尘浓度超标时，必须佩戴自吸过滤式防尘口罩。紧急事态抢救或撤离时，应该佩戴空气呼吸器。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：戴化学安全防护眼镜。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 w:rsidR="003F5C6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储存于阴凉、通风的库房。远离火种、热源。保持容器密封。应与氧化剂、碱类分开存放，切忌混储。配备相应品种和数量的消防器材。储区应备有合适的材料收容泄漏物。</w:t>
            </w:r>
          </w:p>
          <w:p w:rsidR="003F5C68" w:rsidRDefault="003F5C6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68"/>
    <w:rsid w:val="003F5C6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020BC-42CA-4E20-BBC2-905A00D5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F5C6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F5C6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zyhq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